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  <w:t>8</w:t>
      </w:r>
      <w:r w:rsidRPr="007C5B04"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  <w:tab/>
        <w:t xml:space="preserve">The Translation of Strategy into Concept  </w:t>
      </w:r>
    </w:p>
    <w:p w:rsidR="007C5B04" w:rsidRPr="007C5B04" w:rsidRDefault="007C5B04" w:rsidP="007C5B04">
      <w:pPr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D</w:t>
      </w:r>
    </w:p>
    <w:p w:rsidR="007C5B04" w:rsidRPr="007C5B04" w:rsidRDefault="007C5B04" w:rsidP="007C5B04">
      <w:pPr>
        <w:spacing w:after="120"/>
        <w:rPr>
          <w:sz w:val="26"/>
          <w:szCs w:val="26"/>
          <w:lang w:val="en-US"/>
        </w:rPr>
      </w:pPr>
      <w:bookmarkStart w:id="0" w:name="_GoBack"/>
      <w:bookmarkEnd w:id="0"/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91006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E307-7D0A-415A-A94E-26C592BD7AF9}">
  <ds:schemaRefs>
    <ds:schemaRef ds:uri="http://schemas.microsoft.com/office/2006/metadata/properties"/>
    <ds:schemaRef ds:uri="9751a72f-0cae-4caf-bc4b-003d8c4f0951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2020-04-02T09:47:00Z</dcterms:created>
  <dcterms:modified xsi:type="dcterms:W3CDTF">2020-04-02T09:47:00Z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