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4BD59E7E" w14:textId="77777777" w:rsidR="00536ECE" w:rsidRDefault="00536ECE" w:rsidP="001D6F44">
      <w:pPr>
        <w:spacing w:line="276" w:lineRule="auto"/>
        <w:rPr>
          <w:rFonts w:ascii="Times New Roman" w:eastAsia="PMingLiU" w:hAnsi="Times New Roman"/>
          <w:b/>
          <w:sz w:val="28"/>
          <w:szCs w:val="28"/>
          <w:lang w:eastAsia="nl-NL"/>
        </w:rPr>
      </w:pPr>
      <w:bookmarkStart w:id="0" w:name="_GoBack"/>
      <w:bookmarkEnd w:id="0"/>
    </w:p>
    <w:p w14:paraId="74BCFDEF" w14:textId="69B47ABD"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5</w:t>
      </w:r>
      <w:r w:rsidRPr="001D6F44">
        <w:rPr>
          <w:rFonts w:ascii="Times New Roman" w:eastAsia="PMingLiU" w:hAnsi="Times New Roman"/>
          <w:b/>
          <w:sz w:val="28"/>
          <w:szCs w:val="28"/>
          <w:lang w:eastAsia="nl-NL"/>
        </w:rPr>
        <w:tab/>
        <w:t>Events and Marketing Communication</w:t>
      </w:r>
    </w:p>
    <w:p w14:paraId="1166B576" w14:textId="77777777" w:rsidR="001D6F44" w:rsidRPr="001D6F44" w:rsidRDefault="001D6F44" w:rsidP="001D6F44">
      <w:pPr>
        <w:spacing w:line="276" w:lineRule="auto"/>
        <w:rPr>
          <w:rFonts w:ascii="Times New Roman" w:eastAsia="PMingLiU" w:hAnsi="Times New Roman"/>
          <w:b/>
          <w:sz w:val="24"/>
          <w:szCs w:val="24"/>
          <w:lang w:eastAsia="nl-NL"/>
        </w:rPr>
      </w:pPr>
    </w:p>
    <w:p w14:paraId="2C4C1841"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7E4B4BC7"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Give three good reasons why events are ideally suitable for generating free publicity.  </w:t>
      </w:r>
    </w:p>
    <w:p w14:paraId="29A70D27" w14:textId="77777777" w:rsidR="001D6F44" w:rsidRPr="001D6F44" w:rsidRDefault="001D6F44" w:rsidP="001D6F44">
      <w:pPr>
        <w:spacing w:line="276" w:lineRule="auto"/>
        <w:rPr>
          <w:rFonts w:ascii="Times New Roman" w:eastAsia="PMingLiU" w:hAnsi="Times New Roman"/>
          <w:sz w:val="24"/>
          <w:szCs w:val="24"/>
          <w:lang w:eastAsia="nl-NL"/>
        </w:rPr>
      </w:pPr>
    </w:p>
    <w:p w14:paraId="08B04E63"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Live communication is highly effective and can be used for various purposes. This has to do, among other things, with the levels of free publicity that events often attract. For what communication purposes are events ideally suited? </w:t>
      </w:r>
    </w:p>
    <w:p w14:paraId="6EBBEECC" w14:textId="77777777" w:rsidR="001D6F44" w:rsidRPr="001D6F44" w:rsidRDefault="001D6F44" w:rsidP="001D6F44">
      <w:pPr>
        <w:spacing w:line="276" w:lineRule="auto"/>
        <w:rPr>
          <w:rFonts w:ascii="Times New Roman" w:eastAsia="PMingLiU" w:hAnsi="Times New Roman"/>
          <w:i/>
          <w:sz w:val="24"/>
          <w:szCs w:val="24"/>
          <w:lang w:eastAsia="nl-NL"/>
        </w:rPr>
      </w:pPr>
    </w:p>
    <w:p w14:paraId="3AC50936"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33FF3542"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case description below and work out the assignments.  </w:t>
      </w:r>
    </w:p>
    <w:p w14:paraId="60AAFA3E" w14:textId="77777777" w:rsidR="001D6F44" w:rsidRPr="001D6F44" w:rsidRDefault="001D6F44" w:rsidP="001D6F44">
      <w:pPr>
        <w:spacing w:line="276" w:lineRule="auto"/>
        <w:rPr>
          <w:rFonts w:ascii="Times New Roman" w:eastAsia="PMingLiU" w:hAnsi="Times New Roman"/>
          <w:b/>
          <w:sz w:val="24"/>
          <w:szCs w:val="24"/>
          <w:lang w:eastAsia="nl-NL"/>
        </w:rPr>
      </w:pPr>
    </w:p>
    <w:p w14:paraId="1A4F117D" w14:textId="3F920D02" w:rsidR="001D6F44" w:rsidRPr="001D6F44" w:rsidRDefault="001D6F44" w:rsidP="001D6F44">
      <w:pPr>
        <w:spacing w:line="276" w:lineRule="auto"/>
        <w:rPr>
          <w:rFonts w:ascii="Times New Roman" w:eastAsia="PMingLiU" w:hAnsi="Times New Roman"/>
          <w:sz w:val="24"/>
          <w:szCs w:val="24"/>
          <w:lang w:val="nl-NL" w:eastAsia="nl-NL"/>
        </w:rPr>
      </w:pPr>
    </w:p>
    <w:p w14:paraId="665EB0A4" w14:textId="77777777" w:rsidR="001D6F44" w:rsidRPr="00133ED6" w:rsidRDefault="001D6F44" w:rsidP="001D6F44">
      <w:pPr>
        <w:spacing w:line="276" w:lineRule="auto"/>
        <w:rPr>
          <w:rFonts w:ascii="Times New Roman" w:eastAsia="PMingLiU" w:hAnsi="Times New Roman"/>
          <w:b/>
          <w:sz w:val="24"/>
          <w:szCs w:val="24"/>
          <w:highlight w:val="lightGray"/>
          <w:lang w:val="nl-NL" w:eastAsia="nl-NL"/>
        </w:rPr>
      </w:pPr>
      <w:r w:rsidRPr="00133ED6">
        <w:rPr>
          <w:rFonts w:ascii="Times New Roman" w:eastAsia="PMingLiU" w:hAnsi="Times New Roman"/>
          <w:b/>
          <w:sz w:val="24"/>
          <w:szCs w:val="24"/>
          <w:highlight w:val="lightGray"/>
          <w:lang w:val="nl-NL" w:eastAsia="nl-NL"/>
        </w:rPr>
        <w:t>PAN Amsterdam and Oyens en Van Eeghen</w:t>
      </w:r>
    </w:p>
    <w:p w14:paraId="59AB6150"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PAN Amsterdam is an art, antiques and design fair held every year in RAI Amsterdam in November. PAN Amsterdam is highly varied: contemporary art and design go hand in hand with historical art objects, such as a 16th-century Madonna, a spectacular crystal chandelier or a beachscape by Cézanne. PAN Amsterdam is organized by </w:t>
      </w:r>
      <w:proofErr w:type="spellStart"/>
      <w:r w:rsidRPr="00133ED6">
        <w:rPr>
          <w:rFonts w:ascii="Times New Roman" w:eastAsia="PMingLiU" w:hAnsi="Times New Roman"/>
          <w:sz w:val="24"/>
          <w:szCs w:val="24"/>
          <w:highlight w:val="lightGray"/>
          <w:lang w:eastAsia="nl-NL"/>
        </w:rPr>
        <w:t>Pictura</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Antiquairs</w:t>
      </w:r>
      <w:proofErr w:type="spellEnd"/>
      <w:r w:rsidRPr="00133ED6">
        <w:rPr>
          <w:rFonts w:ascii="Times New Roman" w:eastAsia="PMingLiU" w:hAnsi="Times New Roman"/>
          <w:sz w:val="24"/>
          <w:szCs w:val="24"/>
          <w:highlight w:val="lightGray"/>
          <w:lang w:eastAsia="nl-NL"/>
        </w:rPr>
        <w:t xml:space="preserve"> National BV, located in </w:t>
      </w:r>
      <w:proofErr w:type="spellStart"/>
      <w:r w:rsidRPr="00133ED6">
        <w:rPr>
          <w:rFonts w:ascii="Times New Roman" w:eastAsia="PMingLiU" w:hAnsi="Times New Roman"/>
          <w:sz w:val="24"/>
          <w:szCs w:val="24"/>
          <w:highlight w:val="lightGray"/>
          <w:lang w:eastAsia="nl-NL"/>
        </w:rPr>
        <w:t>Helvoirt</w:t>
      </w:r>
      <w:proofErr w:type="spellEnd"/>
      <w:r w:rsidRPr="00133ED6">
        <w:rPr>
          <w:rFonts w:ascii="Times New Roman" w:eastAsia="PMingLiU" w:hAnsi="Times New Roman"/>
          <w:sz w:val="24"/>
          <w:szCs w:val="24"/>
          <w:highlight w:val="lightGray"/>
          <w:lang w:eastAsia="nl-NL"/>
        </w:rPr>
        <w:t xml:space="preserve">. In 1987, six leading Dutch antique and art dealers founded the fair, which will mark its 25th anniversary this year. PAN stands for </w:t>
      </w:r>
      <w:proofErr w:type="spellStart"/>
      <w:r w:rsidRPr="00133ED6">
        <w:rPr>
          <w:rFonts w:ascii="Times New Roman" w:eastAsia="PMingLiU" w:hAnsi="Times New Roman"/>
          <w:sz w:val="24"/>
          <w:szCs w:val="24"/>
          <w:highlight w:val="lightGray"/>
          <w:lang w:eastAsia="nl-NL"/>
        </w:rPr>
        <w:t>Pictura</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Antiquairs</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Nationaal</w:t>
      </w:r>
      <w:proofErr w:type="spellEnd"/>
      <w:r w:rsidRPr="00133ED6">
        <w:rPr>
          <w:rFonts w:ascii="Times New Roman" w:eastAsia="PMingLiU" w:hAnsi="Times New Roman"/>
          <w:sz w:val="24"/>
          <w:szCs w:val="24"/>
          <w:highlight w:val="lightGray"/>
          <w:lang w:eastAsia="nl-NL"/>
        </w:rPr>
        <w:t xml:space="preserve"> and constitutes the national counterpart of </w:t>
      </w:r>
      <w:proofErr w:type="spellStart"/>
      <w:r w:rsidRPr="00133ED6">
        <w:rPr>
          <w:rFonts w:ascii="Times New Roman" w:eastAsia="PMingLiU" w:hAnsi="Times New Roman"/>
          <w:sz w:val="24"/>
          <w:szCs w:val="24"/>
          <w:highlight w:val="lightGray"/>
          <w:lang w:eastAsia="nl-NL"/>
        </w:rPr>
        <w:t>Antiquairs</w:t>
      </w:r>
      <w:proofErr w:type="spellEnd"/>
      <w:r w:rsidRPr="00133ED6">
        <w:rPr>
          <w:rFonts w:ascii="Times New Roman" w:eastAsia="PMingLiU" w:hAnsi="Times New Roman"/>
          <w:sz w:val="24"/>
          <w:szCs w:val="24"/>
          <w:highlight w:val="lightGray"/>
          <w:lang w:eastAsia="nl-NL"/>
        </w:rPr>
        <w:t xml:space="preserve"> International &amp; </w:t>
      </w:r>
      <w:proofErr w:type="spellStart"/>
      <w:r w:rsidRPr="00133ED6">
        <w:rPr>
          <w:rFonts w:ascii="Times New Roman" w:eastAsia="PMingLiU" w:hAnsi="Times New Roman"/>
          <w:sz w:val="24"/>
          <w:szCs w:val="24"/>
          <w:highlight w:val="lightGray"/>
          <w:lang w:eastAsia="nl-NL"/>
        </w:rPr>
        <w:t>Pictura</w:t>
      </w:r>
      <w:proofErr w:type="spellEnd"/>
      <w:r w:rsidRPr="00133ED6">
        <w:rPr>
          <w:rFonts w:ascii="Times New Roman" w:eastAsia="PMingLiU" w:hAnsi="Times New Roman"/>
          <w:sz w:val="24"/>
          <w:szCs w:val="24"/>
          <w:highlight w:val="lightGray"/>
          <w:lang w:eastAsia="nl-NL"/>
        </w:rPr>
        <w:t xml:space="preserve"> Fine Art Fair, currently known as TEFAF, in Maastricht. In 1987, all 83 Dutch dealers took part. Modern art was represented too at PAN Amsterdam. In 1993, the Oude Kunst- </w:t>
      </w:r>
      <w:proofErr w:type="spellStart"/>
      <w:r w:rsidRPr="00133ED6">
        <w:rPr>
          <w:rFonts w:ascii="Times New Roman" w:eastAsia="PMingLiU" w:hAnsi="Times New Roman"/>
          <w:sz w:val="24"/>
          <w:szCs w:val="24"/>
          <w:highlight w:val="lightGray"/>
          <w:lang w:eastAsia="nl-NL"/>
        </w:rPr>
        <w:t>en</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Antiekbeurs</w:t>
      </w:r>
      <w:proofErr w:type="spellEnd"/>
      <w:r w:rsidRPr="00133ED6">
        <w:rPr>
          <w:rFonts w:ascii="Times New Roman" w:eastAsia="PMingLiU" w:hAnsi="Times New Roman"/>
          <w:sz w:val="24"/>
          <w:szCs w:val="24"/>
          <w:highlight w:val="lightGray"/>
          <w:lang w:eastAsia="nl-NL"/>
        </w:rPr>
        <w:t xml:space="preserve"> Delft merged with PAN Amsterdam, creating the most important national art and antiques fair. From that year onwards, the fair was held in the RAI </w:t>
      </w:r>
      <w:proofErr w:type="spellStart"/>
      <w:r w:rsidRPr="00133ED6">
        <w:rPr>
          <w:rFonts w:ascii="Times New Roman" w:eastAsia="PMingLiU" w:hAnsi="Times New Roman"/>
          <w:sz w:val="24"/>
          <w:szCs w:val="24"/>
          <w:highlight w:val="lightGray"/>
          <w:lang w:eastAsia="nl-NL"/>
        </w:rPr>
        <w:t>Parkhal</w:t>
      </w:r>
      <w:proofErr w:type="spellEnd"/>
      <w:r w:rsidRPr="00133ED6">
        <w:rPr>
          <w:rFonts w:ascii="Times New Roman" w:eastAsia="PMingLiU" w:hAnsi="Times New Roman"/>
          <w:sz w:val="24"/>
          <w:szCs w:val="24"/>
          <w:highlight w:val="lightGray"/>
          <w:lang w:eastAsia="nl-NL"/>
        </w:rPr>
        <w:t xml:space="preserve">. Photography was represented at the fair for the first time in 2001. And in 2008, the design pavilion was added to PAN Amsterdam. </w:t>
      </w:r>
    </w:p>
    <w:p w14:paraId="1EC11CD2"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
    <w:p w14:paraId="717B6733"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roofErr w:type="spellStart"/>
      <w:r w:rsidRPr="00133ED6">
        <w:rPr>
          <w:rFonts w:ascii="Times New Roman" w:eastAsia="PMingLiU" w:hAnsi="Times New Roman"/>
          <w:sz w:val="24"/>
          <w:szCs w:val="24"/>
          <w:highlight w:val="lightGray"/>
          <w:lang w:eastAsia="nl-NL"/>
        </w:rPr>
        <w:t>Oyens</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en</w:t>
      </w:r>
      <w:proofErr w:type="spellEnd"/>
      <w:r w:rsidRPr="00133ED6">
        <w:rPr>
          <w:rFonts w:ascii="Times New Roman" w:eastAsia="PMingLiU" w:hAnsi="Times New Roman"/>
          <w:sz w:val="24"/>
          <w:szCs w:val="24"/>
          <w:highlight w:val="lightGray"/>
          <w:lang w:eastAsia="nl-NL"/>
        </w:rPr>
        <w:t xml:space="preserve"> Van </w:t>
      </w:r>
      <w:proofErr w:type="spellStart"/>
      <w:r w:rsidRPr="00133ED6">
        <w:rPr>
          <w:rFonts w:ascii="Times New Roman" w:eastAsia="PMingLiU" w:hAnsi="Times New Roman"/>
          <w:sz w:val="24"/>
          <w:szCs w:val="24"/>
          <w:highlight w:val="lightGray"/>
          <w:lang w:eastAsia="nl-NL"/>
        </w:rPr>
        <w:t>Eeghen</w:t>
      </w:r>
      <w:proofErr w:type="spellEnd"/>
      <w:r w:rsidRPr="00133ED6">
        <w:rPr>
          <w:rFonts w:ascii="Times New Roman" w:eastAsia="PMingLiU" w:hAnsi="Times New Roman"/>
          <w:sz w:val="24"/>
          <w:szCs w:val="24"/>
          <w:highlight w:val="lightGray"/>
          <w:lang w:eastAsia="nl-NL"/>
        </w:rPr>
        <w:t xml:space="preserve"> is the principal sponsor of the fair. As it turned out over the years, many of its clients have a passion for art and culture, which is why the business regularly organizes special meet-ups with its clients. In the past, the business welcomed many of its clients at TEFAF Maastricht. It was a dedicated partner of the Kunst- </w:t>
      </w:r>
      <w:proofErr w:type="spellStart"/>
      <w:r w:rsidRPr="00133ED6">
        <w:rPr>
          <w:rFonts w:ascii="Times New Roman" w:eastAsia="PMingLiU" w:hAnsi="Times New Roman"/>
          <w:sz w:val="24"/>
          <w:szCs w:val="24"/>
          <w:highlight w:val="lightGray"/>
          <w:lang w:eastAsia="nl-NL"/>
        </w:rPr>
        <w:t>en</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Atelierroute</w:t>
      </w:r>
      <w:proofErr w:type="spellEnd"/>
      <w:r w:rsidRPr="00133ED6">
        <w:rPr>
          <w:rFonts w:ascii="Times New Roman" w:eastAsia="PMingLiU" w:hAnsi="Times New Roman"/>
          <w:sz w:val="24"/>
          <w:szCs w:val="24"/>
          <w:highlight w:val="lightGray"/>
          <w:lang w:eastAsia="nl-NL"/>
        </w:rPr>
        <w:t xml:space="preserve"> in Den Bosch and it organized several prominent events in 2016 on the occasion of the 500th anniversary of the death of artist </w:t>
      </w:r>
      <w:proofErr w:type="spellStart"/>
      <w:r w:rsidRPr="00133ED6">
        <w:rPr>
          <w:rFonts w:ascii="Times New Roman" w:eastAsia="PMingLiU" w:hAnsi="Times New Roman"/>
          <w:sz w:val="24"/>
          <w:szCs w:val="24"/>
          <w:highlight w:val="lightGray"/>
          <w:lang w:eastAsia="nl-NL"/>
        </w:rPr>
        <w:t>Jheronimus</w:t>
      </w:r>
      <w:proofErr w:type="spellEnd"/>
      <w:r w:rsidRPr="00133ED6">
        <w:rPr>
          <w:rFonts w:ascii="Times New Roman" w:eastAsia="PMingLiU" w:hAnsi="Times New Roman"/>
          <w:sz w:val="24"/>
          <w:szCs w:val="24"/>
          <w:highlight w:val="lightGray"/>
          <w:lang w:eastAsia="nl-NL"/>
        </w:rPr>
        <w:t xml:space="preserve"> Bosch. </w:t>
      </w:r>
    </w:p>
    <w:p w14:paraId="2632F13C"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roofErr w:type="spellStart"/>
      <w:r w:rsidRPr="00133ED6">
        <w:rPr>
          <w:rFonts w:ascii="Times New Roman" w:eastAsia="PMingLiU" w:hAnsi="Times New Roman"/>
          <w:sz w:val="24"/>
          <w:szCs w:val="24"/>
          <w:highlight w:val="lightGray"/>
          <w:lang w:eastAsia="nl-NL"/>
        </w:rPr>
        <w:t>Kempen</w:t>
      </w:r>
      <w:proofErr w:type="spellEnd"/>
      <w:r w:rsidRPr="00133ED6">
        <w:rPr>
          <w:rFonts w:ascii="Times New Roman" w:eastAsia="PMingLiU" w:hAnsi="Times New Roman"/>
          <w:sz w:val="24"/>
          <w:szCs w:val="24"/>
          <w:highlight w:val="lightGray"/>
          <w:lang w:eastAsia="nl-NL"/>
        </w:rPr>
        <w:t xml:space="preserve"> &amp; Co, a subsidiary of Van </w:t>
      </w:r>
      <w:proofErr w:type="spellStart"/>
      <w:r w:rsidRPr="00133ED6">
        <w:rPr>
          <w:rFonts w:ascii="Times New Roman" w:eastAsia="PMingLiU" w:hAnsi="Times New Roman"/>
          <w:sz w:val="24"/>
          <w:szCs w:val="24"/>
          <w:highlight w:val="lightGray"/>
          <w:lang w:eastAsia="nl-NL"/>
        </w:rPr>
        <w:t>Lanschot</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Bankiers</w:t>
      </w:r>
      <w:proofErr w:type="spellEnd"/>
      <w:r w:rsidRPr="00133ED6">
        <w:rPr>
          <w:rFonts w:ascii="Times New Roman" w:eastAsia="PMingLiU" w:hAnsi="Times New Roman"/>
          <w:sz w:val="24"/>
          <w:szCs w:val="24"/>
          <w:highlight w:val="lightGray"/>
          <w:lang w:eastAsia="nl-NL"/>
        </w:rPr>
        <w:t xml:space="preserve">, is situated at a five-minute walking distance from RAI. During PAN Amsterdam, various lectures and presentations will be held </w:t>
      </w:r>
      <w:r w:rsidRPr="00133ED6">
        <w:rPr>
          <w:rFonts w:ascii="Times New Roman" w:eastAsia="PMingLiU" w:hAnsi="Times New Roman"/>
          <w:sz w:val="24"/>
          <w:szCs w:val="24"/>
          <w:highlight w:val="lightGray"/>
          <w:lang w:eastAsia="nl-NL"/>
        </w:rPr>
        <w:lastRenderedPageBreak/>
        <w:t xml:space="preserve">here to optimize relations between the banker and its clients. After a welcome and presentation by art curator </w:t>
      </w:r>
      <w:proofErr w:type="spellStart"/>
      <w:r w:rsidRPr="00133ED6">
        <w:rPr>
          <w:rFonts w:ascii="Times New Roman" w:eastAsia="PMingLiU" w:hAnsi="Times New Roman"/>
          <w:sz w:val="24"/>
          <w:szCs w:val="24"/>
          <w:highlight w:val="lightGray"/>
          <w:lang w:eastAsia="nl-NL"/>
        </w:rPr>
        <w:t>Hijmersma</w:t>
      </w:r>
      <w:proofErr w:type="spellEnd"/>
      <w:r w:rsidRPr="00133ED6">
        <w:rPr>
          <w:rFonts w:ascii="Times New Roman" w:eastAsia="PMingLiU" w:hAnsi="Times New Roman"/>
          <w:sz w:val="24"/>
          <w:szCs w:val="24"/>
          <w:highlight w:val="lightGray"/>
          <w:lang w:eastAsia="nl-NL"/>
        </w:rPr>
        <w:t xml:space="preserve">, the clients will be brought to the fair by shuttle bus services. </w:t>
      </w:r>
    </w:p>
    <w:p w14:paraId="0B5D5F3F"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PAN Amsterdam has about 125 participating antique dealers, art dealers and gallery owners from a wide range of disciplines and visitor numbers have risen from almost 11,000 in 1987 to more than 46,017 in 2016 in 2016.  </w:t>
      </w:r>
    </w:p>
    <w:p w14:paraId="181B9C33"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 xml:space="preserve">Source: </w:t>
      </w:r>
      <w:hyperlink r:id="rId11" w:history="1">
        <w:r w:rsidRPr="00133ED6">
          <w:rPr>
            <w:rFonts w:ascii="Times New Roman" w:eastAsia="PMingLiU" w:hAnsi="Times New Roman"/>
            <w:sz w:val="24"/>
            <w:szCs w:val="24"/>
            <w:highlight w:val="lightGray"/>
            <w:lang w:eastAsia="nl-NL"/>
          </w:rPr>
          <w:t>www.oyens.com</w:t>
        </w:r>
      </w:hyperlink>
      <w:r w:rsidRPr="00133ED6">
        <w:rPr>
          <w:rFonts w:ascii="Times New Roman" w:eastAsia="PMingLiU" w:hAnsi="Times New Roman"/>
          <w:sz w:val="24"/>
          <w:szCs w:val="24"/>
          <w:highlight w:val="lightGray"/>
          <w:lang w:eastAsia="nl-NL"/>
        </w:rPr>
        <w:t>, adapted by the authors</w:t>
      </w:r>
    </w:p>
    <w:p w14:paraId="76441FB9" w14:textId="65FC34C7" w:rsidR="001D6F44" w:rsidRPr="001D6F44" w:rsidRDefault="001D6F44" w:rsidP="001D6F44">
      <w:pPr>
        <w:spacing w:line="276" w:lineRule="auto"/>
        <w:rPr>
          <w:rFonts w:ascii="Times New Roman" w:eastAsia="PMingLiU" w:hAnsi="Times New Roman"/>
          <w:sz w:val="24"/>
          <w:szCs w:val="24"/>
          <w:lang w:eastAsia="nl-NL"/>
        </w:rPr>
      </w:pPr>
    </w:p>
    <w:p w14:paraId="2E81FC30" w14:textId="77777777" w:rsidR="001D6F44" w:rsidRPr="001D6F44" w:rsidRDefault="001D6F44" w:rsidP="001D6F44">
      <w:pPr>
        <w:spacing w:line="276" w:lineRule="auto"/>
        <w:rPr>
          <w:rFonts w:ascii="Times New Roman" w:eastAsia="PMingLiU" w:hAnsi="Times New Roman"/>
          <w:sz w:val="24"/>
          <w:szCs w:val="24"/>
          <w:lang w:eastAsia="nl-NL"/>
        </w:rPr>
      </w:pPr>
    </w:p>
    <w:p w14:paraId="4BB47A34"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Fill in the communication model from figure 5.2 in the book for the relationship events organized by Van </w:t>
      </w:r>
      <w:proofErr w:type="spellStart"/>
      <w:r w:rsidRPr="001D6F44">
        <w:rPr>
          <w:rFonts w:ascii="Times New Roman" w:eastAsia="PMingLiU" w:hAnsi="Times New Roman"/>
          <w:sz w:val="24"/>
          <w:szCs w:val="24"/>
          <w:lang w:eastAsia="nl-NL"/>
        </w:rPr>
        <w:t>Lanschot</w:t>
      </w:r>
      <w:proofErr w:type="spellEnd"/>
      <w:r w:rsidRPr="001D6F44">
        <w:rPr>
          <w:rFonts w:ascii="Times New Roman" w:eastAsia="PMingLiU" w:hAnsi="Times New Roman"/>
          <w:sz w:val="24"/>
          <w:szCs w:val="24"/>
          <w:lang w:eastAsia="nl-NL"/>
        </w:rPr>
        <w:t xml:space="preserve"> </w:t>
      </w:r>
      <w:proofErr w:type="spellStart"/>
      <w:r w:rsidRPr="001D6F44">
        <w:rPr>
          <w:rFonts w:ascii="Times New Roman" w:eastAsia="PMingLiU" w:hAnsi="Times New Roman"/>
          <w:sz w:val="24"/>
          <w:szCs w:val="24"/>
          <w:lang w:eastAsia="nl-NL"/>
        </w:rPr>
        <w:t>Bankiers</w:t>
      </w:r>
      <w:proofErr w:type="spellEnd"/>
      <w:r w:rsidRPr="001D6F44">
        <w:rPr>
          <w:rFonts w:ascii="Times New Roman" w:eastAsia="PMingLiU" w:hAnsi="Times New Roman"/>
          <w:sz w:val="24"/>
          <w:szCs w:val="24"/>
          <w:lang w:eastAsia="nl-NL"/>
        </w:rPr>
        <w:t xml:space="preserve"> during PAN Amsterdam.</w:t>
      </w:r>
    </w:p>
    <w:p w14:paraId="65C102A4" w14:textId="77777777" w:rsidR="001D6F44" w:rsidRPr="001D6F44" w:rsidRDefault="001D6F44" w:rsidP="001D6F44">
      <w:pPr>
        <w:spacing w:line="276" w:lineRule="auto"/>
        <w:rPr>
          <w:rFonts w:ascii="Times New Roman" w:eastAsia="PMingLiU" w:hAnsi="Times New Roman"/>
          <w:sz w:val="24"/>
          <w:szCs w:val="24"/>
          <w:lang w:eastAsia="nl-NL"/>
        </w:rPr>
      </w:pPr>
    </w:p>
    <w:p w14:paraId="388F410B"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Translate the four aspects of the message into the relationship events of Van </w:t>
      </w:r>
      <w:proofErr w:type="spellStart"/>
      <w:r w:rsidRPr="001D6F44">
        <w:rPr>
          <w:rFonts w:ascii="Times New Roman" w:eastAsia="PMingLiU" w:hAnsi="Times New Roman"/>
          <w:sz w:val="24"/>
          <w:szCs w:val="24"/>
          <w:lang w:eastAsia="nl-NL"/>
        </w:rPr>
        <w:t>Lanschot</w:t>
      </w:r>
      <w:proofErr w:type="spellEnd"/>
      <w:r w:rsidRPr="001D6F44">
        <w:rPr>
          <w:rFonts w:ascii="Times New Roman" w:eastAsia="PMingLiU" w:hAnsi="Times New Roman"/>
          <w:sz w:val="24"/>
          <w:szCs w:val="24"/>
          <w:lang w:eastAsia="nl-NL"/>
        </w:rPr>
        <w:t xml:space="preserve"> </w:t>
      </w:r>
      <w:proofErr w:type="spellStart"/>
      <w:r w:rsidRPr="001D6F44">
        <w:rPr>
          <w:rFonts w:ascii="Times New Roman" w:eastAsia="PMingLiU" w:hAnsi="Times New Roman"/>
          <w:sz w:val="24"/>
          <w:szCs w:val="24"/>
          <w:lang w:eastAsia="nl-NL"/>
        </w:rPr>
        <w:t>Bankiers</w:t>
      </w:r>
      <w:proofErr w:type="spellEnd"/>
      <w:r w:rsidRPr="001D6F44">
        <w:rPr>
          <w:rFonts w:ascii="Times New Roman" w:eastAsia="PMingLiU" w:hAnsi="Times New Roman"/>
          <w:sz w:val="24"/>
          <w:szCs w:val="24"/>
          <w:lang w:eastAsia="nl-NL"/>
        </w:rPr>
        <w:t xml:space="preserve"> during PAN Amsterdam.</w:t>
      </w:r>
    </w:p>
    <w:p w14:paraId="6ABF1950" w14:textId="77777777" w:rsidR="001D6F44" w:rsidRPr="001D6F44" w:rsidRDefault="001D6F44" w:rsidP="001D6F44">
      <w:pPr>
        <w:spacing w:line="276" w:lineRule="auto"/>
        <w:rPr>
          <w:rFonts w:ascii="Times New Roman" w:eastAsia="PMingLiU" w:hAnsi="Times New Roman"/>
          <w:sz w:val="24"/>
          <w:szCs w:val="24"/>
          <w:lang w:eastAsia="nl-NL"/>
        </w:rPr>
      </w:pPr>
    </w:p>
    <w:p w14:paraId="6004E0C5" w14:textId="5D2E2EF3" w:rsidR="001D6F44" w:rsidRPr="001D6F44" w:rsidRDefault="001D6F44" w:rsidP="00536ECE">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c</w:t>
      </w:r>
      <w:r w:rsidRPr="001D6F44">
        <w:rPr>
          <w:rFonts w:ascii="Times New Roman" w:eastAsia="PMingLiU" w:hAnsi="Times New Roman"/>
          <w:sz w:val="24"/>
          <w:szCs w:val="24"/>
          <w:lang w:eastAsia="nl-NL"/>
        </w:rPr>
        <w:tab/>
        <w:t xml:space="preserve">Formulate a knowledge, attitude and/or behaviour objective for the relationship marketing events of Van </w:t>
      </w:r>
      <w:proofErr w:type="spellStart"/>
      <w:r w:rsidRPr="001D6F44">
        <w:rPr>
          <w:rFonts w:ascii="Times New Roman" w:eastAsia="PMingLiU" w:hAnsi="Times New Roman"/>
          <w:sz w:val="24"/>
          <w:szCs w:val="24"/>
          <w:lang w:eastAsia="nl-NL"/>
        </w:rPr>
        <w:t>Lanschot</w:t>
      </w:r>
      <w:proofErr w:type="spellEnd"/>
      <w:r w:rsidRPr="001D6F44">
        <w:rPr>
          <w:rFonts w:ascii="Times New Roman" w:eastAsia="PMingLiU" w:hAnsi="Times New Roman"/>
          <w:sz w:val="24"/>
          <w:szCs w:val="24"/>
          <w:lang w:eastAsia="nl-NL"/>
        </w:rPr>
        <w:t xml:space="preserve"> </w:t>
      </w:r>
      <w:proofErr w:type="spellStart"/>
      <w:r w:rsidRPr="001D6F44">
        <w:rPr>
          <w:rFonts w:ascii="Times New Roman" w:eastAsia="PMingLiU" w:hAnsi="Times New Roman"/>
          <w:sz w:val="24"/>
          <w:szCs w:val="24"/>
          <w:lang w:eastAsia="nl-NL"/>
        </w:rPr>
        <w:t>Bankiers</w:t>
      </w:r>
      <w:proofErr w:type="spellEnd"/>
      <w:r w:rsidRPr="001D6F44">
        <w:rPr>
          <w:rFonts w:ascii="Times New Roman" w:eastAsia="PMingLiU" w:hAnsi="Times New Roman"/>
          <w:sz w:val="24"/>
          <w:szCs w:val="24"/>
          <w:lang w:eastAsia="nl-NL"/>
        </w:rPr>
        <w:t xml:space="preserve">. </w:t>
      </w:r>
    </w:p>
    <w:p w14:paraId="362FC181" w14:textId="77777777" w:rsidR="001A5206" w:rsidRPr="003D486D" w:rsidRDefault="001A5206" w:rsidP="00352022">
      <w:pPr>
        <w:pStyle w:val="CABInormal"/>
      </w:pPr>
    </w:p>
    <w:sectPr w:rsidR="001A5206" w:rsidRPr="003D486D" w:rsidSect="00414615">
      <w:headerReference w:type="even" r:id="rId12"/>
      <w:headerReference w:type="default" r:id="rId13"/>
      <w:footerReference w:type="even" r:id="rId14"/>
      <w:footerReference w:type="default" r:id="rId15"/>
      <w:headerReference w:type="first" r:id="rId16"/>
      <w:footerReference w:type="first" r:id="rId17"/>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36ECE"/>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yen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E307-7D0A-415A-A94E-26C592BD7AF9}">
  <ds:schemaRef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9751a72f-0cae-4caf-bc4b-003d8c4f0951"/>
    <ds:schemaRef ds:uri="http://purl.org/dc/elements/1.1/"/>
  </ds:schemaRefs>
</ds:datastoreItem>
</file>

<file path=customXml/itemProps3.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2020-04-02T08:31:00Z</dcterms:created>
  <dcterms:modified xsi:type="dcterms:W3CDTF">2020-04-02T08:31:00Z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