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8"/>
          <w:szCs w:val="28"/>
          <w:lang w:val="en-US" w:eastAsia="ar-SA"/>
        </w:rPr>
      </w:pPr>
      <w:bookmarkStart w:id="0" w:name="_Toc325214985"/>
      <w:bookmarkStart w:id="1" w:name="_Toc325214524"/>
      <w:bookmarkStart w:id="2" w:name="_Toc325214066"/>
      <w:bookmarkStart w:id="3" w:name="_Toc325213608"/>
      <w:bookmarkStart w:id="4" w:name="_Toc325213150"/>
      <w:bookmarkStart w:id="5" w:name="_Toc325212691"/>
      <w:bookmarkStart w:id="6" w:name="_Toc325212231"/>
      <w:bookmarkStart w:id="7" w:name="_Toc325211771"/>
      <w:bookmarkStart w:id="8" w:name="_Toc325211312"/>
      <w:bookmarkStart w:id="9" w:name="_GoBack"/>
      <w:bookmarkEnd w:id="9"/>
      <w:r w:rsidRPr="00B04FB5">
        <w:rPr>
          <w:rFonts w:eastAsia="Arial Unicode MS" w:cs="Arial"/>
          <w:b/>
          <w:color w:val="F37331"/>
          <w:kern w:val="1"/>
          <w:sz w:val="28"/>
          <w:szCs w:val="28"/>
          <w:lang w:val="en-US" w:eastAsia="ar-SA"/>
        </w:rPr>
        <w:t>10</w:t>
      </w:r>
      <w:r w:rsidRPr="00B04FB5">
        <w:rPr>
          <w:rFonts w:eastAsia="Arial Unicode MS" w:cs="Arial"/>
          <w:b/>
          <w:color w:val="F37331"/>
          <w:kern w:val="1"/>
          <w:sz w:val="28"/>
          <w:szCs w:val="28"/>
          <w:lang w:val="en-US" w:eastAsia="ar-SA"/>
        </w:rPr>
        <w:tab/>
        <w:t xml:space="preserve">Effect Measurement and Evaluation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4FB5">
        <w:rPr>
          <w:rFonts w:eastAsia="Arial Unicode MS" w:cs="Arial"/>
          <w:b/>
          <w:color w:val="F37331"/>
          <w:kern w:val="1"/>
          <w:sz w:val="28"/>
          <w:szCs w:val="28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10" w:name="_Toc325214986"/>
      <w:bookmarkStart w:id="11" w:name="_Toc325214525"/>
      <w:bookmarkStart w:id="12" w:name="_Toc325214067"/>
      <w:bookmarkStart w:id="13" w:name="_Toc325213609"/>
      <w:bookmarkStart w:id="14" w:name="_Toc325213151"/>
      <w:bookmarkStart w:id="15" w:name="_Toc325212692"/>
      <w:bookmarkStart w:id="16" w:name="_Toc325212232"/>
      <w:bookmarkStart w:id="17" w:name="_Toc325211772"/>
      <w:bookmarkStart w:id="18" w:name="_Toc325211313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Question 1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Within the Plan-Do-Check-Act cycle, effect measurement and evaluation take place in the: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Act phase.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Do phase.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Check phase.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Plan phase.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19" w:name="_Toc325214994"/>
      <w:bookmarkStart w:id="20" w:name="_Toc325214533"/>
      <w:bookmarkStart w:id="21" w:name="_Toc325214072"/>
      <w:bookmarkStart w:id="22" w:name="_Toc325213614"/>
      <w:bookmarkStart w:id="23" w:name="_Toc325213156"/>
      <w:bookmarkStart w:id="24" w:name="_Toc325212697"/>
      <w:bookmarkStart w:id="25" w:name="_Toc325212237"/>
      <w:bookmarkStart w:id="26" w:name="_Toc325211777"/>
      <w:bookmarkStart w:id="27" w:name="_Toc325211318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Public spending is increasing as a result of additional security measures in a city. Statement: This is an example of: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 xml:space="preserve">n intended positive effect.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>n intended negative effect.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>n unintended positive effect.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>n unintended negative effect.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28" w:name="_Toc325214998"/>
      <w:bookmarkStart w:id="29" w:name="_Toc325214537"/>
      <w:bookmarkStart w:id="30" w:name="_Toc325214076"/>
      <w:bookmarkStart w:id="31" w:name="_Toc325213618"/>
      <w:bookmarkStart w:id="32" w:name="_Toc325213160"/>
      <w:bookmarkStart w:id="33" w:name="_Toc325212701"/>
      <w:bookmarkStart w:id="34" w:name="_Toc325212241"/>
      <w:bookmarkStart w:id="35" w:name="_Toc325211781"/>
      <w:bookmarkStart w:id="36" w:name="_Toc325211322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3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In the effects matrix of Hall, the various types of effects and the corresponding forms of manifestation are described.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Cultural clashes are manifestations of: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To</w:t>
      </w:r>
      <w:r w:rsidRPr="000063C9">
        <w:rPr>
          <w:rFonts w:eastAsia="Arial Unicode MS" w:cs="Arial"/>
          <w:kern w:val="1"/>
          <w:lang w:val="en-US" w:eastAsia="ar-SA"/>
        </w:rPr>
        <w:t>urism-related commercial effects.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S</w:t>
      </w:r>
      <w:r w:rsidRPr="000063C9">
        <w:rPr>
          <w:rFonts w:eastAsia="Arial Unicode MS" w:cs="Arial"/>
          <w:kern w:val="1"/>
          <w:lang w:val="en-US" w:eastAsia="ar-SA"/>
        </w:rPr>
        <w:t>ocial effects.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Ps</w:t>
      </w:r>
      <w:r w:rsidRPr="000063C9">
        <w:rPr>
          <w:rFonts w:eastAsia="Arial Unicode MS" w:cs="Arial"/>
          <w:kern w:val="1"/>
          <w:lang w:val="en-US" w:eastAsia="ar-SA"/>
        </w:rPr>
        <w:t>ychological effects.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P</w:t>
      </w:r>
      <w:r w:rsidRPr="000063C9">
        <w:rPr>
          <w:rFonts w:eastAsia="Arial Unicode MS" w:cs="Arial"/>
          <w:kern w:val="1"/>
          <w:lang w:val="en-US" w:eastAsia="ar-SA"/>
        </w:rPr>
        <w:t>olitical effects.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37" w:name="_Toc325215002"/>
      <w:bookmarkStart w:id="38" w:name="_Toc325214541"/>
      <w:bookmarkStart w:id="39" w:name="_Toc325214080"/>
      <w:bookmarkStart w:id="40" w:name="_Toc325213622"/>
      <w:bookmarkStart w:id="41" w:name="_Toc325213164"/>
      <w:bookmarkStart w:id="42" w:name="_Toc325212705"/>
      <w:bookmarkStart w:id="43" w:name="_Toc325212245"/>
      <w:bookmarkStart w:id="44" w:name="_Toc325211785"/>
      <w:bookmarkStart w:id="45" w:name="_Toc325211326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Effects of corporate events can be better managed than effects of public events.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II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Economic effects are more important in Hall’s model than psychological effects.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is true, statement II is false.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Statement I is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Both statements are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Both statements are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46" w:name="_Toc325215006"/>
      <w:bookmarkStart w:id="47" w:name="_Toc325214545"/>
      <w:bookmarkStart w:id="48" w:name="_Toc325214084"/>
      <w:bookmarkStart w:id="49" w:name="_Toc325213626"/>
      <w:bookmarkStart w:id="50" w:name="_Toc325213168"/>
      <w:bookmarkStart w:id="51" w:name="_Toc325212709"/>
      <w:bookmarkStart w:id="52" w:name="_Toc325212249"/>
      <w:bookmarkStart w:id="53" w:name="_Toc325211789"/>
      <w:bookmarkStart w:id="54" w:name="_Toc325211330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" w:cs="Arial"/>
          <w:kern w:val="1"/>
          <w:lang w:val="en-US" w:eastAsia="ar-SA"/>
        </w:rPr>
        <w:t>The key question of ‘Who wants to know what and why?’</w:t>
      </w:r>
      <w:r w:rsidRPr="000063C9">
        <w:rPr>
          <w:rFonts w:eastAsia="Arial Unicode MS" w:cs="Arial"/>
          <w:kern w:val="1"/>
          <w:lang w:val="en-US" w:eastAsia="ar-SA"/>
        </w:rPr>
        <w:t xml:space="preserve"> is of crucial importance in effect measurement and evaluation.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Which statement is NOT true?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interested party having the effect measurement carried out will determine which effects are to be measured and by whom.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performing party will determine which effects are to be measured and by whom.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client of the event determines which effects should be measured and why. 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angle concerned will determine which effects should be measured.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55" w:name="_Toc325215010"/>
      <w:bookmarkStart w:id="56" w:name="_Toc325214549"/>
      <w:bookmarkStart w:id="57" w:name="_Toc325214088"/>
      <w:bookmarkStart w:id="58" w:name="_Toc325213630"/>
      <w:bookmarkStart w:id="59" w:name="_Toc325213172"/>
      <w:bookmarkStart w:id="60" w:name="_Toc325212713"/>
      <w:bookmarkStart w:id="61" w:name="_Toc325212253"/>
      <w:bookmarkStart w:id="62" w:name="_Toc325211793"/>
      <w:bookmarkStart w:id="63" w:name="_Toc325211334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6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Effect measurement and evaluation can be set up for various reasons.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Which of the following reasons is incorrect?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Accountability.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Return on investment.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Monitoring the event.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Input-output model.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rPr>
          <w:rFonts w:eastAsia="Arial Unicode MS" w:cs="Arial"/>
          <w:color w:val="F37331"/>
          <w:kern w:val="1"/>
          <w:lang w:val="en-US" w:eastAsia="ar-SA"/>
        </w:rPr>
      </w:pPr>
      <w:bookmarkStart w:id="64" w:name="_Toc325215014"/>
      <w:bookmarkStart w:id="65" w:name="_Toc325214553"/>
      <w:bookmarkStart w:id="66" w:name="_Toc325214092"/>
      <w:bookmarkStart w:id="67" w:name="_Toc325213634"/>
      <w:bookmarkStart w:id="68" w:name="_Toc325213176"/>
      <w:bookmarkStart w:id="69" w:name="_Toc325212717"/>
      <w:bookmarkStart w:id="70" w:name="_Toc325212257"/>
      <w:bookmarkStart w:id="71" w:name="_Toc325211797"/>
      <w:bookmarkStart w:id="72" w:name="_Toc325211338"/>
      <w:r w:rsidRPr="000063C9">
        <w:rPr>
          <w:rFonts w:eastAsia="Arial Unicode MS" w:cs="Arial"/>
          <w:color w:val="F37331"/>
          <w:kern w:val="1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 company is organizing an event to increase employee commitment to the organization.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This is: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 xml:space="preserve">A </w:t>
      </w:r>
      <w:r w:rsidRPr="000063C9">
        <w:rPr>
          <w:rFonts w:eastAsia="Arial Unicode MS" w:cs="Arial"/>
          <w:kern w:val="1"/>
          <w:lang w:val="en-US" w:eastAsia="ar-SA"/>
        </w:rPr>
        <w:t>strategic effect objective.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>n operational effect objective.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An</w:t>
      </w:r>
      <w:r w:rsidRPr="000063C9">
        <w:rPr>
          <w:rFonts w:eastAsia="Arial Unicode MS" w:cs="Arial"/>
          <w:kern w:val="1"/>
          <w:lang w:val="en-US" w:eastAsia="ar-SA"/>
        </w:rPr>
        <w:t xml:space="preserve"> attainment objective.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 xml:space="preserve">A </w:t>
      </w:r>
      <w:r w:rsidRPr="000063C9">
        <w:rPr>
          <w:rFonts w:eastAsia="Arial Unicode MS" w:cs="Arial"/>
          <w:kern w:val="1"/>
          <w:lang w:val="en-US" w:eastAsia="ar-SA"/>
        </w:rPr>
        <w:t xml:space="preserve">tactical effect objective.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73" w:name="_Toc325215022"/>
      <w:bookmarkStart w:id="74" w:name="_Toc325214561"/>
      <w:bookmarkStart w:id="75" w:name="_Toc325214100"/>
      <w:bookmarkStart w:id="76" w:name="_Toc325213642"/>
      <w:bookmarkStart w:id="77" w:name="_Toc325213184"/>
      <w:bookmarkStart w:id="78" w:name="_Toc325212725"/>
      <w:bookmarkStart w:id="79" w:name="_Toc325212265"/>
      <w:bookmarkStart w:id="80" w:name="_Toc325211805"/>
      <w:bookmarkStart w:id="81" w:name="_Toc325211346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8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100" w:lineRule="atLeast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What are effect measurement and evaluation used for?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To</w:t>
      </w:r>
      <w:r w:rsidRPr="000063C9">
        <w:rPr>
          <w:rFonts w:eastAsia="Arial Unicode MS" w:cs="Arial"/>
          <w:kern w:val="1"/>
          <w:lang w:val="en-US" w:eastAsia="ar-SA"/>
        </w:rPr>
        <w:t xml:space="preserve"> uncover the critical success factors.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 xml:space="preserve">To </w:t>
      </w:r>
      <w:r w:rsidRPr="000063C9">
        <w:rPr>
          <w:rFonts w:eastAsia="Arial Unicode MS" w:cs="Arial"/>
          <w:kern w:val="1"/>
          <w:lang w:val="en-US" w:eastAsia="ar-SA"/>
        </w:rPr>
        <w:t xml:space="preserve">indicate what the event will look like.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 xml:space="preserve">To </w:t>
      </w:r>
      <w:r w:rsidRPr="000063C9">
        <w:rPr>
          <w:rFonts w:eastAsia="Arial Unicode MS" w:cs="Arial"/>
          <w:kern w:val="1"/>
          <w:lang w:val="en-US" w:eastAsia="ar-SA"/>
        </w:rPr>
        <w:t xml:space="preserve">better set up effect measurement and evaluation.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 xml:space="preserve">To </w:t>
      </w:r>
      <w:r w:rsidRPr="000063C9">
        <w:rPr>
          <w:rFonts w:eastAsia="Arial Unicode MS" w:cs="Arial"/>
          <w:kern w:val="1"/>
          <w:lang w:val="en-US" w:eastAsia="ar-SA"/>
        </w:rPr>
        <w:t>determine who wants to know what and why.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bCs/>
          <w:color w:val="F37331"/>
          <w:kern w:val="1"/>
          <w:sz w:val="24"/>
          <w:szCs w:val="24"/>
          <w:lang w:val="en-US" w:eastAsia="ar-SA"/>
        </w:rPr>
      </w:pPr>
      <w:bookmarkStart w:id="82" w:name="_Toc325215026"/>
      <w:bookmarkStart w:id="83" w:name="_Toc325214565"/>
      <w:bookmarkStart w:id="84" w:name="_Toc325214104"/>
      <w:bookmarkStart w:id="85" w:name="_Toc325213646"/>
      <w:bookmarkStart w:id="86" w:name="_Toc325213188"/>
      <w:bookmarkStart w:id="87" w:name="_Toc325212729"/>
      <w:bookmarkStart w:id="88" w:name="_Toc325212269"/>
      <w:bookmarkStart w:id="89" w:name="_Toc325211809"/>
      <w:bookmarkStart w:id="90" w:name="_Toc325211350"/>
      <w:r w:rsidRPr="00B04FB5">
        <w:rPr>
          <w:rFonts w:eastAsia="Arial Unicode MS" w:cs="Arial"/>
          <w:bCs/>
          <w:color w:val="F37331"/>
          <w:kern w:val="1"/>
          <w:sz w:val="24"/>
          <w:szCs w:val="24"/>
          <w:lang w:val="en-US" w:eastAsia="ar-SA"/>
        </w:rPr>
        <w:t xml:space="preserve">Question 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B04FB5">
        <w:rPr>
          <w:rFonts w:eastAsia="Arial Unicode MS" w:cs="Arial"/>
          <w:bCs/>
          <w:color w:val="F37331"/>
          <w:kern w:val="1"/>
          <w:sz w:val="24"/>
          <w:szCs w:val="24"/>
          <w:lang w:val="en-US" w:eastAsia="ar-SA"/>
        </w:rPr>
        <w:t>9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bCs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Put the activities in making a plan for effect measurement and evaluation in the right order: 1 = collecting data, 2 = operationalizing measurement instruments, 3 = determining what you want to measure, 4 = choosing indicators.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1, 2, 3, 4.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4, 3, 1, 2.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3, 4, 2, 1.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2, 3, 1, 4.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91" w:name="_Toc325215030"/>
      <w:bookmarkStart w:id="92" w:name="_Toc325214569"/>
      <w:bookmarkStart w:id="93" w:name="_Toc325214108"/>
      <w:bookmarkStart w:id="94" w:name="_Toc325213650"/>
      <w:bookmarkStart w:id="95" w:name="_Toc325213192"/>
      <w:bookmarkStart w:id="96" w:name="_Toc325212733"/>
      <w:bookmarkStart w:id="97" w:name="_Toc325212273"/>
      <w:bookmarkStart w:id="98" w:name="_Toc325211813"/>
      <w:bookmarkStart w:id="99" w:name="_Toc325211354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Question 1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0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What is measured by means of the second measurement?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Satisfaction.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Basic experience.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Changes in attitude and behaviour.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Knowledge.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100" w:name="_Toc325215034"/>
      <w:bookmarkStart w:id="101" w:name="_Toc325214573"/>
      <w:bookmarkStart w:id="102" w:name="_Toc325214112"/>
      <w:bookmarkStart w:id="103" w:name="_Toc325213654"/>
      <w:bookmarkStart w:id="104" w:name="_Toc325213196"/>
      <w:bookmarkStart w:id="105" w:name="_Toc325212737"/>
      <w:bookmarkStart w:id="106" w:name="_Toc325212277"/>
      <w:bookmarkStart w:id="107" w:name="_Toc325211817"/>
      <w:bookmarkStart w:id="108" w:name="_Toc325211358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lastRenderedPageBreak/>
        <w:t>Question 1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 xml:space="preserve">1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Which of the following statements is NOT true?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ROI model is suitable as an instrument to measure the results afterwards, but also as a planning technique.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ROI pyramid always has to be completed entirely.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ROI model links goals to needs.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ROI model uses various methods to collect data.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109" w:name="_Toc325215038"/>
      <w:bookmarkStart w:id="110" w:name="_Toc325214577"/>
      <w:bookmarkStart w:id="111" w:name="_Toc325214116"/>
      <w:bookmarkStart w:id="112" w:name="_Toc325213658"/>
      <w:bookmarkStart w:id="113" w:name="_Toc325213200"/>
      <w:bookmarkStart w:id="114" w:name="_Toc325212741"/>
      <w:bookmarkStart w:id="115" w:name="_Toc325212281"/>
      <w:bookmarkStart w:id="116" w:name="_Toc325211821"/>
      <w:bookmarkStart w:id="117" w:name="_Toc325211362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Question 1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Which of the following statements about the World Cyclo-Cross Championships 2014 Hoogerheide (appendix 2 of the book) is true?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Within the economic impact study, the COROP area does not play a role.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Additional spending involves visitor spending within the COROP area.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multipliers within the input-output model determine the economic impact in the end.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multipliers in combination with the additional spending determine the economic input in the end.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118" w:name="_Toc325215042"/>
      <w:bookmarkStart w:id="119" w:name="_Toc325214581"/>
      <w:bookmarkStart w:id="120" w:name="_Toc325214120"/>
      <w:bookmarkStart w:id="121" w:name="_Toc325213662"/>
      <w:bookmarkStart w:id="122" w:name="_Toc325213204"/>
      <w:bookmarkStart w:id="123" w:name="_Toc325212745"/>
      <w:bookmarkStart w:id="124" w:name="_Toc325212285"/>
      <w:bookmarkStart w:id="125" w:name="_Toc325211825"/>
      <w:bookmarkStart w:id="126" w:name="_Toc325211366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Question 1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The effects matrix of Hall is a tool for: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D</w:t>
      </w:r>
      <w:r w:rsidRPr="000063C9">
        <w:rPr>
          <w:rFonts w:eastAsia="Arial Unicode MS" w:cs="Arial"/>
          <w:kern w:val="1"/>
          <w:lang w:val="en-US" w:eastAsia="ar-SA"/>
        </w:rPr>
        <w:t xml:space="preserve">etermining the right measurement method for effect measurement.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E</w:t>
      </w:r>
      <w:r w:rsidRPr="000063C9">
        <w:rPr>
          <w:rFonts w:eastAsia="Arial Unicode MS" w:cs="Arial"/>
          <w:kern w:val="1"/>
          <w:lang w:val="en-US" w:eastAsia="ar-SA"/>
        </w:rPr>
        <w:t xml:space="preserve">valuating the positive and negative effects of an event.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M</w:t>
      </w:r>
      <w:r w:rsidRPr="000063C9">
        <w:rPr>
          <w:rFonts w:eastAsia="Arial Unicode MS" w:cs="Arial"/>
          <w:kern w:val="1"/>
          <w:lang w:val="en-US" w:eastAsia="ar-SA"/>
        </w:rPr>
        <w:t xml:space="preserve">easuring the severity of the effects of an event.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="00836036" w:rsidRPr="000063C9">
        <w:rPr>
          <w:rFonts w:eastAsia="Arial Unicode MS" w:cs="Arial"/>
          <w:kern w:val="1"/>
          <w:lang w:val="en-US" w:eastAsia="ar-SA"/>
        </w:rPr>
        <w:t>Un</w:t>
      </w:r>
      <w:r w:rsidRPr="000063C9">
        <w:rPr>
          <w:rFonts w:eastAsia="Arial Unicode MS" w:cs="Arial"/>
          <w:kern w:val="1"/>
          <w:lang w:val="en-US" w:eastAsia="ar-SA"/>
        </w:rPr>
        <w:t xml:space="preserve">covering possible effects that may occur as a result of an event.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</w:pPr>
      <w:bookmarkStart w:id="127" w:name="_Toc325215046"/>
      <w:bookmarkStart w:id="128" w:name="_Toc325214585"/>
      <w:bookmarkStart w:id="129" w:name="_Toc325214124"/>
      <w:bookmarkStart w:id="130" w:name="_Toc325213666"/>
      <w:bookmarkStart w:id="131" w:name="_Toc325213208"/>
      <w:bookmarkStart w:id="132" w:name="_Toc325212749"/>
      <w:bookmarkStart w:id="133" w:name="_Toc325212289"/>
      <w:bookmarkStart w:id="134" w:name="_Toc325211829"/>
      <w:bookmarkStart w:id="135" w:name="_Toc325211370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Question 1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B04FB5">
        <w:rPr>
          <w:rFonts w:eastAsia="Arial Unicode MS" w:cs="Arial"/>
          <w:color w:val="F37331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Accountability is an important reason for event measurements. What does accountability mean?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A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Demonstrating that the event generated money.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B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Demonstrating that the event was cost-neutral.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C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Formulating objectives in advance.  </w:t>
      </w:r>
    </w:p>
    <w:p w:rsidR="001A5206" w:rsidRPr="000063C9" w:rsidRDefault="00B04FB5" w:rsidP="00B04FB5">
      <w:pPr>
        <w:pStyle w:val="CABInormal"/>
      </w:pPr>
      <w:r w:rsidRPr="000063C9">
        <w:rPr>
          <w:rFonts w:eastAsia="Arial Unicode MS" w:cs="Arial"/>
          <w:color w:val="F37331"/>
          <w:kern w:val="1"/>
          <w:lang w:val="en-US" w:eastAsia="ar-SA"/>
        </w:rPr>
        <w:t>D</w:t>
      </w:r>
      <w:r w:rsidRPr="000063C9">
        <w:rPr>
          <w:rFonts w:eastAsia="Arial Unicode MS" w:cs="Arial"/>
          <w:color w:val="F37331"/>
          <w:kern w:val="1"/>
          <w:lang w:val="en-US" w:eastAsia="ar-SA"/>
        </w:rPr>
        <w:tab/>
      </w:r>
      <w:r w:rsidRPr="000063C9">
        <w:rPr>
          <w:rFonts w:eastAsia="Arial Unicode MS" w:cs="Arial"/>
          <w:color w:val="auto"/>
          <w:kern w:val="1"/>
          <w:lang w:val="en-US" w:eastAsia="ar-SA"/>
        </w:rPr>
        <w:t>Accounting for the policy pursued and investments made</w:t>
      </w:r>
    </w:p>
    <w:sectPr w:rsidR="001A5206" w:rsidRPr="000063C9" w:rsidSect="0091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94FC5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E307-7D0A-415A-A94E-26C592BD7AF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751a72f-0cae-4caf-bc4b-003d8c4f0951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2020-04-02T09:21:00Z</dcterms:created>
  <dcterms:modified xsi:type="dcterms:W3CDTF">2020-04-02T09:21:00Z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